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EEA15"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13815186">
      <w:pPr>
        <w:jc w:val="center"/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第十届教育部科学研究优秀成果奖（人文社会科学）“教育科学研究”</w:t>
      </w:r>
    </w:p>
    <w:p w14:paraId="67AD48BD">
      <w:pPr>
        <w:jc w:val="center"/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专区拟推荐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  <w:lang w:val="en-US" w:eastAsia="zh-CN"/>
        </w:rPr>
        <w:t>成果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汇总表</w:t>
      </w:r>
    </w:p>
    <w:tbl>
      <w:tblPr>
        <w:tblStyle w:val="4"/>
        <w:tblpPr w:leftFromText="180" w:rightFromText="180" w:vertAnchor="text" w:horzAnchor="page" w:tblpXSpec="center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5832"/>
        <w:gridCol w:w="1328"/>
      </w:tblGrid>
      <w:tr w14:paraId="21F572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DE17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0F12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成果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D77E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项目负责人</w:t>
            </w:r>
          </w:p>
        </w:tc>
      </w:tr>
      <w:tr w14:paraId="46ADDF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6C009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1A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新中国成立以来福建特殊教育发展202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年度报告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317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林伟川</w:t>
            </w:r>
          </w:p>
        </w:tc>
      </w:tr>
    </w:tbl>
    <w:p w14:paraId="3176C853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0CF7CCAD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09F7B926"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